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A4" w:rsidRPr="00932AA4" w:rsidRDefault="00932AA4" w:rsidP="00932AA4">
      <w:pPr>
        <w:pStyle w:val="1"/>
        <w:spacing w:after="240"/>
        <w:jc w:val="center"/>
        <w:rPr>
          <w:rFonts w:ascii="FreeSetLightC" w:hAnsi="FreeSetLightC"/>
        </w:rPr>
      </w:pPr>
      <w:r w:rsidRPr="00932AA4">
        <w:rPr>
          <w:rFonts w:ascii="FreeSetLightC" w:hAnsi="FreeSetLightC"/>
        </w:rPr>
        <w:t>Требования к оформлению платежного поручения в иностранной валюте (формат МТ103)</w:t>
      </w:r>
      <w:r w:rsidR="00903481">
        <w:rPr>
          <w:rFonts w:ascii="FreeSetLightC" w:hAnsi="FreeSetLightC"/>
        </w:rPr>
        <w:t xml:space="preserve"> (все валюты за исключением леев РМ и рублей РФ)</w:t>
      </w:r>
    </w:p>
    <w:p w:rsidR="00932AA4" w:rsidRPr="00275533" w:rsidRDefault="00932AA4" w:rsidP="00932AA4">
      <w:pPr>
        <w:pStyle w:val="a5"/>
      </w:pPr>
      <w:r w:rsidRPr="00275533">
        <w:t xml:space="preserve">При оформлении платежных поручений, необходимо придерживаться порядка заполнения полей, определенного для системы SWIFT, а также учитывать следующие особенности: </w:t>
      </w:r>
    </w:p>
    <w:p w:rsidR="00932AA4" w:rsidRPr="00275533" w:rsidRDefault="00932AA4" w:rsidP="00932AA4">
      <w:pPr>
        <w:ind w:left="426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•</w:t>
      </w:r>
      <w:r w:rsidRPr="00275533">
        <w:rPr>
          <w:rFonts w:ascii="FreeSetLightC" w:hAnsi="FreeSetLightC"/>
          <w:sz w:val="22"/>
          <w:szCs w:val="22"/>
        </w:rPr>
        <w:tab/>
        <w:t>строка не должна начинаться с символа пробела;</w:t>
      </w:r>
    </w:p>
    <w:p w:rsidR="00932AA4" w:rsidRPr="00275533" w:rsidRDefault="00932AA4" w:rsidP="00932AA4">
      <w:pPr>
        <w:ind w:left="426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•</w:t>
      </w:r>
      <w:r w:rsidRPr="00275533">
        <w:rPr>
          <w:rFonts w:ascii="FreeSetLightC" w:hAnsi="FreeSetLightC"/>
          <w:sz w:val="22"/>
          <w:szCs w:val="22"/>
        </w:rPr>
        <w:tab/>
        <w:t>количество пробелов должно быть минимальным.</w:t>
      </w:r>
    </w:p>
    <w:p w:rsidR="00932AA4" w:rsidRPr="00275533" w:rsidRDefault="00932AA4" w:rsidP="00932AA4">
      <w:pPr>
        <w:pStyle w:val="a3"/>
      </w:pPr>
      <w:r w:rsidRPr="00275533">
        <w:t>•</w:t>
      </w:r>
      <w:r w:rsidRPr="00275533">
        <w:tab/>
        <w:t xml:space="preserve">количество символов в строке, включая пробелы, не должно превышать размерность поля. </w:t>
      </w:r>
    </w:p>
    <w:p w:rsidR="00932AA4" w:rsidRPr="00275533" w:rsidRDefault="00932AA4" w:rsidP="00932AA4">
      <w:pPr>
        <w:pStyle w:val="a5"/>
        <w:spacing w:before="240" w:after="0"/>
      </w:pPr>
      <w:r w:rsidRPr="00275533">
        <w:t>Несобл</w:t>
      </w:r>
      <w:bookmarkStart w:id="0" w:name="_GoBack"/>
      <w:bookmarkEnd w:id="0"/>
      <w:r w:rsidRPr="00275533">
        <w:t>юдение формата и превышение ограничений по количеству строк и числу символов в них ведет к невозможности автоматической обработки платежных поручений, потере значимой информации, что обычно приводит к задержке платежа.</w:t>
      </w:r>
    </w:p>
    <w:p w:rsidR="00932AA4" w:rsidRPr="00275533" w:rsidRDefault="00932AA4" w:rsidP="00903481">
      <w:pPr>
        <w:pStyle w:val="a5"/>
        <w:spacing w:before="240" w:after="0"/>
      </w:pPr>
      <w:r w:rsidRPr="00275533">
        <w:t>При оформлении платежных поручений оформление</w:t>
      </w:r>
      <w:r w:rsidRPr="00844837">
        <w:t xml:space="preserve"> </w:t>
      </w:r>
      <w:r>
        <w:t>поля</w:t>
      </w:r>
      <w:r>
        <w:t xml:space="preserve"> </w:t>
      </w:r>
      <w:r>
        <w:t>«Назначение платежа»</w:t>
      </w:r>
      <w:r w:rsidRPr="00275533">
        <w:t xml:space="preserve"> </w:t>
      </w:r>
      <w:r>
        <w:t>о</w:t>
      </w:r>
      <w:r w:rsidRPr="00275533">
        <w:t>существляется на английском языке.</w:t>
      </w:r>
    </w:p>
    <w:p w:rsidR="00932AA4" w:rsidRPr="00932AA4" w:rsidRDefault="00932AA4" w:rsidP="00903481">
      <w:pPr>
        <w:spacing w:before="240"/>
        <w:rPr>
          <w:rFonts w:ascii="FreeSetLightC" w:hAnsi="FreeSetLightC"/>
          <w:b/>
          <w:sz w:val="22"/>
          <w:szCs w:val="22"/>
        </w:rPr>
      </w:pPr>
      <w:r w:rsidRPr="00932AA4">
        <w:rPr>
          <w:rFonts w:ascii="FreeSetLightC" w:hAnsi="FreeSetLightC"/>
          <w:b/>
          <w:sz w:val="22"/>
          <w:szCs w:val="22"/>
        </w:rPr>
        <w:t>Набор разрешенных символов:</w:t>
      </w:r>
    </w:p>
    <w:p w:rsidR="00932AA4" w:rsidRPr="00903481" w:rsidRDefault="00932AA4" w:rsidP="00932AA4">
      <w:pPr>
        <w:rPr>
          <w:rFonts w:ascii="FreeSetLightC" w:hAnsi="FreeSetLightC"/>
          <w:sz w:val="22"/>
          <w:szCs w:val="22"/>
          <w:lang w:val="en-US"/>
        </w:rPr>
      </w:pPr>
      <w:proofErr w:type="gramStart"/>
      <w:r w:rsidRPr="00275533">
        <w:rPr>
          <w:rFonts w:ascii="FreeSetLightC" w:hAnsi="FreeSetLightC"/>
          <w:sz w:val="22"/>
          <w:szCs w:val="22"/>
          <w:lang w:val="en-US"/>
        </w:rPr>
        <w:t>a</w:t>
      </w:r>
      <w:proofErr w:type="gramEnd"/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b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c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d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e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f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g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h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proofErr w:type="spellStart"/>
      <w:r w:rsidRPr="00275533">
        <w:rPr>
          <w:rFonts w:ascii="FreeSetLightC" w:hAnsi="FreeSetLightC"/>
          <w:sz w:val="22"/>
          <w:szCs w:val="22"/>
          <w:lang w:val="en-US"/>
        </w:rPr>
        <w:t>i</w:t>
      </w:r>
      <w:proofErr w:type="spellEnd"/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j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k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l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m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n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o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p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q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r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s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t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u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v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w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x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y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  <w:r w:rsidRPr="00275533">
        <w:rPr>
          <w:rFonts w:ascii="FreeSetLightC" w:hAnsi="FreeSetLightC"/>
          <w:sz w:val="22"/>
          <w:szCs w:val="22"/>
          <w:lang w:val="en-US"/>
        </w:rPr>
        <w:t>z</w:t>
      </w:r>
      <w:r w:rsidRPr="00903481">
        <w:rPr>
          <w:rFonts w:ascii="FreeSetLightC" w:hAnsi="FreeSetLightC"/>
          <w:sz w:val="22"/>
          <w:szCs w:val="22"/>
          <w:lang w:val="en-US"/>
        </w:rPr>
        <w:t xml:space="preserve"> 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  <w:lang w:val="en-US"/>
        </w:rPr>
      </w:pPr>
      <w:r w:rsidRPr="00275533">
        <w:rPr>
          <w:rFonts w:ascii="FreeSetLightC" w:hAnsi="FreeSetLightC"/>
          <w:sz w:val="22"/>
          <w:szCs w:val="22"/>
          <w:lang w:val="en-US"/>
        </w:rPr>
        <w:t>A B C D E F G H I J K L M N O P Q R S T U V W X Y Z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 xml:space="preserve">0 1 2 3 4 5 6 7 8 9 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/ - ? : ( ) . , ‘ +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 xml:space="preserve">CR LF </w:t>
      </w:r>
      <w:proofErr w:type="spellStart"/>
      <w:r w:rsidRPr="00275533">
        <w:rPr>
          <w:rFonts w:ascii="FreeSetLightC" w:hAnsi="FreeSetLightC"/>
          <w:sz w:val="22"/>
          <w:szCs w:val="22"/>
        </w:rPr>
        <w:t>Space</w:t>
      </w:r>
      <w:proofErr w:type="spellEnd"/>
      <w:r w:rsidRPr="00275533">
        <w:rPr>
          <w:rFonts w:ascii="FreeSetLightC" w:hAnsi="FreeSetLightC"/>
          <w:sz w:val="22"/>
          <w:szCs w:val="22"/>
        </w:rPr>
        <w:t xml:space="preserve"> (Пробел)</w:t>
      </w:r>
    </w:p>
    <w:p w:rsidR="00932AA4" w:rsidRPr="00932AA4" w:rsidRDefault="00932AA4" w:rsidP="00903481">
      <w:pPr>
        <w:spacing w:before="240"/>
        <w:rPr>
          <w:rFonts w:ascii="FreeSetLightC" w:hAnsi="FreeSetLightC"/>
          <w:b/>
          <w:sz w:val="22"/>
          <w:szCs w:val="22"/>
        </w:rPr>
      </w:pPr>
      <w:r w:rsidRPr="00932AA4">
        <w:rPr>
          <w:rFonts w:ascii="FreeSetLightC" w:hAnsi="FreeSetLightC"/>
          <w:b/>
          <w:sz w:val="22"/>
          <w:szCs w:val="22"/>
        </w:rPr>
        <w:t>Перечень запрещенных символов для указания в телексных сообщениях: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а б в г д е ё ж з и й к л м н о п р с т у ф х ц ч ш щ ъ ы ь э ю я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А Б В Г Д Е Ё Ж З И Й К Л М Н О П Р С Т У Ф Х Ц Ч Ш Щ Ъ Ы Ь Э Ю Я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@ " ^ ~ ; ! { } [ ]&lt; &gt;| \ % # $ &amp; * №</w:t>
      </w:r>
    </w:p>
    <w:p w:rsidR="00932AA4" w:rsidRPr="00275533" w:rsidRDefault="00932AA4" w:rsidP="00932AA4">
      <w:pPr>
        <w:spacing w:before="240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b/>
          <w:sz w:val="22"/>
          <w:szCs w:val="22"/>
        </w:rPr>
        <w:t>Поле 50</w:t>
      </w:r>
      <w:r w:rsidRPr="00275533">
        <w:rPr>
          <w:rFonts w:ascii="FreeSetLightC" w:hAnsi="FreeSetLightC"/>
          <w:sz w:val="22"/>
          <w:szCs w:val="22"/>
        </w:rPr>
        <w:t>: Плательщик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 xml:space="preserve">Длина поля 140 символов всего (наименование клиента + адрес полностью). 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Адрес плательщика указывается полностью в строгой последовательности – улица, номер дома/строения, название города, страна.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Для юридических лиц указывается фискальный код (номер налогоплательщика в стране регистрации).</w:t>
      </w:r>
    </w:p>
    <w:p w:rsidR="00932AA4" w:rsidRPr="00275533" w:rsidRDefault="00932AA4" w:rsidP="00932AA4">
      <w:pPr>
        <w:spacing w:before="240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b/>
          <w:sz w:val="22"/>
          <w:szCs w:val="22"/>
        </w:rPr>
        <w:t>Поле 56</w:t>
      </w:r>
      <w:r w:rsidRPr="00275533">
        <w:rPr>
          <w:rFonts w:ascii="FreeSetLightC" w:hAnsi="FreeSetLightC"/>
          <w:sz w:val="22"/>
          <w:szCs w:val="22"/>
        </w:rPr>
        <w:t>: Посредник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Поле Посредник не является обязательным для заполнения.</w:t>
      </w:r>
    </w:p>
    <w:p w:rsidR="00932AA4" w:rsidRPr="00275533" w:rsidRDefault="00932AA4" w:rsidP="00932AA4">
      <w:pPr>
        <w:spacing w:before="240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b/>
          <w:sz w:val="22"/>
          <w:szCs w:val="22"/>
        </w:rPr>
        <w:t>Поле 57а</w:t>
      </w:r>
      <w:r w:rsidRPr="00275533">
        <w:rPr>
          <w:rFonts w:ascii="FreeSetLightC" w:hAnsi="FreeSetLightC"/>
          <w:sz w:val="22"/>
          <w:szCs w:val="22"/>
        </w:rPr>
        <w:t>: Банк получателя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SWIFT проверяется на сайте   http://www.swift.com/bsl/facelets/bicsearch.faces;jsessionid=AnYxKp2h6_KYIVVaJ0hDLeQXOuLLFQg_0ICAmBZh-свифт.</w:t>
      </w:r>
    </w:p>
    <w:p w:rsidR="00932AA4" w:rsidRPr="00275533" w:rsidRDefault="00932AA4" w:rsidP="00932AA4">
      <w:pPr>
        <w:pStyle w:val="a5"/>
        <w:spacing w:before="240"/>
      </w:pPr>
      <w:r w:rsidRPr="00275533">
        <w:t xml:space="preserve">При наличии дополнительных реквизитов Банка получателя (отделение, филиал и т.д.), данная информация указывается в поле 72 после кодового слова /АСС/. 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b/>
          <w:sz w:val="22"/>
          <w:szCs w:val="22"/>
        </w:rPr>
        <w:t>Поле 59а</w:t>
      </w:r>
      <w:r w:rsidRPr="00275533">
        <w:rPr>
          <w:rFonts w:ascii="FreeSetLightC" w:hAnsi="FreeSetLightC"/>
          <w:sz w:val="22"/>
          <w:szCs w:val="22"/>
        </w:rPr>
        <w:t>: Получатель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 xml:space="preserve">Длина поля 140 символов всего (наименование клиента + адрес полностью). </w:t>
      </w:r>
    </w:p>
    <w:p w:rsidR="00932AA4" w:rsidRPr="00275533" w:rsidRDefault="00932AA4" w:rsidP="00932AA4">
      <w:pPr>
        <w:pStyle w:val="a5"/>
        <w:spacing w:before="240" w:after="0"/>
      </w:pPr>
      <w:r w:rsidRPr="00275533">
        <w:t>Адрес получателя указывается полностью в строгой последовательности – улица, номер дома/строения, название города, страна.</w:t>
      </w:r>
    </w:p>
    <w:p w:rsidR="00932AA4" w:rsidRPr="00275533" w:rsidRDefault="00932AA4" w:rsidP="00932AA4">
      <w:pPr>
        <w:spacing w:before="240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lastRenderedPageBreak/>
        <w:t>IBAN указывается без пробелов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Проверка IBAN осуществляется на сайте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121B5D">
        <w:rPr>
          <w:rFonts w:ascii="FreeSetLightC" w:hAnsi="FreeSetLightC"/>
          <w:sz w:val="22"/>
          <w:szCs w:val="22"/>
        </w:rPr>
        <w:t>https://www.ibancalculator.com/iban_validieren.html</w:t>
      </w:r>
    </w:p>
    <w:p w:rsidR="00932AA4" w:rsidRPr="00275533" w:rsidRDefault="00932AA4" w:rsidP="00932AA4">
      <w:pPr>
        <w:spacing w:before="240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b/>
          <w:sz w:val="22"/>
          <w:szCs w:val="22"/>
        </w:rPr>
        <w:t>Поле 70</w:t>
      </w:r>
      <w:r w:rsidRPr="00275533">
        <w:rPr>
          <w:rFonts w:ascii="FreeSetLightC" w:hAnsi="FreeSetLightC"/>
          <w:sz w:val="22"/>
          <w:szCs w:val="22"/>
        </w:rPr>
        <w:t>: Информация о платеже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 xml:space="preserve">Длина поля 140 символов всего. 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 xml:space="preserve">Поле предназначено для указания Плательщиком информации, позволяющей Получателю идентифицировать принадлежность платежа к той или иной сделке. </w:t>
      </w:r>
    </w:p>
    <w:p w:rsidR="00932AA4" w:rsidRPr="00275533" w:rsidRDefault="00932AA4" w:rsidP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Обязательно указывать следующую информацию:</w:t>
      </w:r>
    </w:p>
    <w:p w:rsidR="00932AA4" w:rsidRPr="00932AA4" w:rsidRDefault="00932AA4" w:rsidP="00932AA4">
      <w:pPr>
        <w:pStyle w:val="a7"/>
        <w:numPr>
          <w:ilvl w:val="0"/>
          <w:numId w:val="1"/>
        </w:numPr>
        <w:rPr>
          <w:rFonts w:ascii="FreeSetLightC" w:hAnsi="FreeSetLightC"/>
          <w:sz w:val="22"/>
          <w:szCs w:val="22"/>
        </w:rPr>
      </w:pPr>
      <w:r w:rsidRPr="00932AA4">
        <w:rPr>
          <w:rFonts w:ascii="FreeSetLightC" w:hAnsi="FreeSetLightC"/>
          <w:sz w:val="22"/>
          <w:szCs w:val="22"/>
        </w:rPr>
        <w:t xml:space="preserve">номера и даты контрактов и инвойсов, </w:t>
      </w:r>
    </w:p>
    <w:p w:rsidR="00932AA4" w:rsidRPr="00932AA4" w:rsidRDefault="00932AA4" w:rsidP="00932AA4">
      <w:pPr>
        <w:pStyle w:val="a7"/>
        <w:numPr>
          <w:ilvl w:val="0"/>
          <w:numId w:val="1"/>
        </w:numPr>
        <w:rPr>
          <w:rFonts w:ascii="FreeSetLightC" w:hAnsi="FreeSetLightC"/>
          <w:sz w:val="22"/>
          <w:szCs w:val="22"/>
        </w:rPr>
      </w:pPr>
      <w:r w:rsidRPr="00932AA4">
        <w:rPr>
          <w:rFonts w:ascii="FreeSetLightC" w:hAnsi="FreeSetLightC"/>
          <w:sz w:val="22"/>
          <w:szCs w:val="22"/>
        </w:rPr>
        <w:t xml:space="preserve">конкретные виды товаров / услуг/ работ, </w:t>
      </w:r>
    </w:p>
    <w:p w:rsidR="00932AA4" w:rsidRPr="00932AA4" w:rsidRDefault="00932AA4" w:rsidP="00932AA4">
      <w:pPr>
        <w:pStyle w:val="a7"/>
        <w:numPr>
          <w:ilvl w:val="0"/>
          <w:numId w:val="1"/>
        </w:numPr>
        <w:rPr>
          <w:rFonts w:ascii="FreeSetLightC" w:hAnsi="FreeSetLightC"/>
          <w:sz w:val="22"/>
          <w:szCs w:val="22"/>
          <w:lang w:val="en-US"/>
        </w:rPr>
      </w:pPr>
      <w:r w:rsidRPr="00932AA4">
        <w:rPr>
          <w:rFonts w:ascii="FreeSetLightC" w:hAnsi="FreeSetLightC"/>
          <w:sz w:val="22"/>
          <w:szCs w:val="22"/>
        </w:rPr>
        <w:t>не использовать в платежах для физ. лиц-получателей формулировку REMMITTANCE TRANSFER, вместо этого допускается использование следующих формулировок: мат. помощь (WELFARE), дарение (DONATION), подарок (GIFT), пополнение собственных средств (TRANSFR OF OWN FUNDS) и др. формы вознаграждений. Так</w:t>
      </w:r>
      <w:r w:rsidRPr="00932AA4">
        <w:rPr>
          <w:rFonts w:ascii="FreeSetLightC" w:hAnsi="FreeSetLightC"/>
          <w:sz w:val="22"/>
          <w:szCs w:val="22"/>
          <w:lang w:val="en-US"/>
        </w:rPr>
        <w:t xml:space="preserve"> </w:t>
      </w:r>
      <w:r w:rsidRPr="00932AA4">
        <w:rPr>
          <w:rFonts w:ascii="FreeSetLightC" w:hAnsi="FreeSetLightC"/>
          <w:sz w:val="22"/>
          <w:szCs w:val="22"/>
        </w:rPr>
        <w:t>же</w:t>
      </w:r>
      <w:r w:rsidRPr="00932AA4">
        <w:rPr>
          <w:rFonts w:ascii="FreeSetLightC" w:hAnsi="FreeSetLightC"/>
          <w:sz w:val="22"/>
          <w:szCs w:val="22"/>
          <w:lang w:val="en-US"/>
        </w:rPr>
        <w:t xml:space="preserve"> </w:t>
      </w:r>
      <w:r w:rsidRPr="00932AA4">
        <w:rPr>
          <w:rFonts w:ascii="FreeSetLightC" w:hAnsi="FreeSetLightC"/>
          <w:sz w:val="22"/>
          <w:szCs w:val="22"/>
        </w:rPr>
        <w:t>необходимо</w:t>
      </w:r>
      <w:r w:rsidRPr="00932AA4">
        <w:rPr>
          <w:rFonts w:ascii="FreeSetLightC" w:hAnsi="FreeSetLightC"/>
          <w:sz w:val="22"/>
          <w:szCs w:val="22"/>
          <w:lang w:val="en-US"/>
        </w:rPr>
        <w:t xml:space="preserve"> </w:t>
      </w:r>
      <w:r w:rsidRPr="00932AA4">
        <w:rPr>
          <w:rFonts w:ascii="FreeSetLightC" w:hAnsi="FreeSetLightC"/>
          <w:sz w:val="22"/>
          <w:szCs w:val="22"/>
        </w:rPr>
        <w:t>добавить</w:t>
      </w:r>
      <w:r w:rsidRPr="00932AA4">
        <w:rPr>
          <w:rFonts w:ascii="FreeSetLightC" w:hAnsi="FreeSetLightC"/>
          <w:sz w:val="22"/>
          <w:szCs w:val="22"/>
          <w:lang w:val="en-US"/>
        </w:rPr>
        <w:t xml:space="preserve"> </w:t>
      </w:r>
      <w:r w:rsidRPr="00932AA4">
        <w:rPr>
          <w:rFonts w:ascii="FreeSetLightC" w:hAnsi="FreeSetLightC"/>
          <w:sz w:val="22"/>
          <w:szCs w:val="22"/>
        </w:rPr>
        <w:t>стандартную</w:t>
      </w:r>
      <w:r w:rsidRPr="00932AA4">
        <w:rPr>
          <w:rFonts w:ascii="FreeSetLightC" w:hAnsi="FreeSetLightC"/>
          <w:sz w:val="22"/>
          <w:szCs w:val="22"/>
          <w:lang w:val="en-US"/>
        </w:rPr>
        <w:t xml:space="preserve"> </w:t>
      </w:r>
      <w:r w:rsidRPr="00932AA4">
        <w:rPr>
          <w:rFonts w:ascii="FreeSetLightC" w:hAnsi="FreeSetLightC"/>
          <w:sz w:val="22"/>
          <w:szCs w:val="22"/>
        </w:rPr>
        <w:t>формулировку</w:t>
      </w:r>
      <w:r w:rsidRPr="00932AA4">
        <w:rPr>
          <w:rFonts w:ascii="FreeSetLightC" w:hAnsi="FreeSetLightC"/>
          <w:sz w:val="22"/>
          <w:szCs w:val="22"/>
          <w:lang w:val="en-US"/>
        </w:rPr>
        <w:t xml:space="preserve"> -THE PRESENT TRANSFER IS NOT CONNECTED WITH BUSINESS ACTIVITY </w:t>
      </w:r>
    </w:p>
    <w:p w:rsidR="00932AA4" w:rsidRPr="00932AA4" w:rsidRDefault="00932AA4" w:rsidP="00932AA4">
      <w:pPr>
        <w:pStyle w:val="a7"/>
        <w:numPr>
          <w:ilvl w:val="0"/>
          <w:numId w:val="1"/>
        </w:numPr>
        <w:rPr>
          <w:rFonts w:ascii="FreeSetLightC" w:hAnsi="FreeSetLightC"/>
          <w:sz w:val="22"/>
          <w:szCs w:val="22"/>
        </w:rPr>
      </w:pPr>
      <w:r w:rsidRPr="00932AA4">
        <w:rPr>
          <w:rFonts w:ascii="FreeSetLightC" w:hAnsi="FreeSetLightC"/>
          <w:sz w:val="22"/>
          <w:szCs w:val="22"/>
        </w:rPr>
        <w:t>Назначение платежа указывается на английском языке</w:t>
      </w:r>
    </w:p>
    <w:p w:rsidR="00932AA4" w:rsidRPr="00275533" w:rsidRDefault="00932AA4" w:rsidP="00932AA4">
      <w:pPr>
        <w:spacing w:before="240"/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b/>
          <w:sz w:val="22"/>
          <w:szCs w:val="22"/>
        </w:rPr>
        <w:t>Поле 72</w:t>
      </w:r>
      <w:r w:rsidRPr="00275533">
        <w:rPr>
          <w:rFonts w:ascii="FreeSetLightC" w:hAnsi="FreeSetLightC"/>
          <w:sz w:val="22"/>
          <w:szCs w:val="22"/>
        </w:rPr>
        <w:t>: Информация Клиента Банку</w:t>
      </w:r>
    </w:p>
    <w:p w:rsidR="006D0AAD" w:rsidRPr="00932AA4" w:rsidRDefault="00932AA4">
      <w:pPr>
        <w:rPr>
          <w:rFonts w:ascii="FreeSetLightC" w:hAnsi="FreeSetLightC"/>
          <w:sz w:val="22"/>
          <w:szCs w:val="22"/>
        </w:rPr>
      </w:pPr>
      <w:r w:rsidRPr="00275533">
        <w:rPr>
          <w:rFonts w:ascii="FreeSetLightC" w:hAnsi="FreeSetLightC"/>
          <w:sz w:val="22"/>
          <w:szCs w:val="22"/>
        </w:rPr>
        <w:t>Данное поле заполняется с использованием кодового слова /ACC/ и предназначается для указания филиалов и отделений банка получателя.</w:t>
      </w:r>
    </w:p>
    <w:sectPr w:rsidR="006D0AAD" w:rsidRPr="0093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377AB"/>
    <w:multiLevelType w:val="hybridMultilevel"/>
    <w:tmpl w:val="CFE2A614"/>
    <w:lvl w:ilvl="0" w:tplc="27F687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0F616B9"/>
    <w:multiLevelType w:val="hybridMultilevel"/>
    <w:tmpl w:val="BFC691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A4"/>
    <w:rsid w:val="00084A38"/>
    <w:rsid w:val="00192964"/>
    <w:rsid w:val="003C36E7"/>
    <w:rsid w:val="00563E9C"/>
    <w:rsid w:val="006301CA"/>
    <w:rsid w:val="00693138"/>
    <w:rsid w:val="006A6C2E"/>
    <w:rsid w:val="00705D9C"/>
    <w:rsid w:val="00903481"/>
    <w:rsid w:val="00932AA4"/>
    <w:rsid w:val="00A166D5"/>
    <w:rsid w:val="00AF2D21"/>
    <w:rsid w:val="00C05D60"/>
    <w:rsid w:val="00C568F7"/>
    <w:rsid w:val="00D1715B"/>
    <w:rsid w:val="00E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9A8C-11EC-44E0-9A5D-0E958CBC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32AA4"/>
    <w:pPr>
      <w:ind w:left="426"/>
    </w:pPr>
    <w:rPr>
      <w:rFonts w:ascii="FreeSetLightC" w:hAnsi="FreeSetLightC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932AA4"/>
    <w:rPr>
      <w:rFonts w:ascii="FreeSetLightC" w:eastAsia="Times New Roman" w:hAnsi="FreeSetLightC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932AA4"/>
    <w:pPr>
      <w:spacing w:after="240"/>
    </w:pPr>
    <w:rPr>
      <w:rFonts w:ascii="FreeSetLightC" w:hAnsi="FreeSetLightC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932AA4"/>
    <w:rPr>
      <w:rFonts w:ascii="FreeSetLightC" w:eastAsia="Times New Roman" w:hAnsi="FreeSetLightC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A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932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Agroprombank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Докина Елена Васильевна</dc:creator>
  <cp:keywords/>
  <dc:description/>
  <cp:lastModifiedBy>Докина Елена Васильевна</cp:lastModifiedBy>
  <cp:revision>2</cp:revision>
  <dcterms:created xsi:type="dcterms:W3CDTF">2019-03-14T08:42:00Z</dcterms:created>
  <dcterms:modified xsi:type="dcterms:W3CDTF">2019-03-14T09:19:00Z</dcterms:modified>
</cp:coreProperties>
</file>